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686F" w:rsidRDefault="001A686F" w:rsidP="001A686F">
      <w:pPr>
        <w:spacing w:line="480" w:lineRule="auto"/>
        <w:jc w:val="center"/>
        <w:rPr>
          <w:rFonts w:ascii="Times New Roman" w:hAnsi="Times New Roman" w:cs="Times New Roman"/>
          <w:sz w:val="24"/>
          <w:szCs w:val="24"/>
        </w:rPr>
      </w:pPr>
    </w:p>
    <w:p w:rsidR="001A686F" w:rsidRDefault="001A686F" w:rsidP="001A686F">
      <w:pPr>
        <w:spacing w:line="480" w:lineRule="auto"/>
        <w:jc w:val="center"/>
        <w:rPr>
          <w:rFonts w:ascii="Times New Roman" w:hAnsi="Times New Roman" w:cs="Times New Roman"/>
          <w:sz w:val="24"/>
          <w:szCs w:val="24"/>
        </w:rPr>
      </w:pPr>
    </w:p>
    <w:p w:rsidR="001A686F" w:rsidRDefault="001A686F" w:rsidP="001A686F">
      <w:pPr>
        <w:spacing w:line="480" w:lineRule="auto"/>
        <w:jc w:val="center"/>
        <w:rPr>
          <w:rFonts w:ascii="Times New Roman" w:hAnsi="Times New Roman" w:cs="Times New Roman"/>
          <w:sz w:val="24"/>
          <w:szCs w:val="24"/>
        </w:rPr>
      </w:pPr>
    </w:p>
    <w:p w:rsidR="001A686F" w:rsidRPr="001A686F" w:rsidRDefault="001A686F" w:rsidP="001A686F">
      <w:pPr>
        <w:spacing w:line="480" w:lineRule="auto"/>
        <w:jc w:val="center"/>
        <w:rPr>
          <w:rFonts w:ascii="Times New Roman" w:hAnsi="Times New Roman" w:cs="Times New Roman"/>
          <w:sz w:val="24"/>
          <w:szCs w:val="24"/>
        </w:rPr>
      </w:pPr>
      <w:r w:rsidRPr="001A686F">
        <w:rPr>
          <w:rFonts w:ascii="Times New Roman" w:hAnsi="Times New Roman" w:cs="Times New Roman"/>
          <w:sz w:val="24"/>
          <w:szCs w:val="24"/>
        </w:rPr>
        <w:t>[Name]</w:t>
      </w:r>
    </w:p>
    <w:p w:rsidR="001A686F" w:rsidRPr="001A686F" w:rsidRDefault="001A686F" w:rsidP="001A686F">
      <w:pPr>
        <w:spacing w:line="480" w:lineRule="auto"/>
        <w:jc w:val="center"/>
        <w:rPr>
          <w:rFonts w:ascii="Times New Roman" w:hAnsi="Times New Roman" w:cs="Times New Roman"/>
          <w:sz w:val="24"/>
          <w:szCs w:val="24"/>
        </w:rPr>
      </w:pPr>
      <w:r w:rsidRPr="001A686F">
        <w:rPr>
          <w:rFonts w:ascii="Times New Roman" w:hAnsi="Times New Roman" w:cs="Times New Roman"/>
          <w:sz w:val="24"/>
          <w:szCs w:val="24"/>
        </w:rPr>
        <w:t>[Institution affiliation]</w:t>
      </w:r>
    </w:p>
    <w:p w:rsidR="001A686F" w:rsidRPr="001A686F" w:rsidRDefault="001A686F" w:rsidP="001A686F">
      <w:pPr>
        <w:spacing w:line="480" w:lineRule="auto"/>
        <w:jc w:val="center"/>
        <w:rPr>
          <w:rFonts w:ascii="Times New Roman" w:hAnsi="Times New Roman" w:cs="Times New Roman"/>
          <w:sz w:val="24"/>
          <w:szCs w:val="24"/>
        </w:rPr>
      </w:pPr>
      <w:r w:rsidRPr="001A686F">
        <w:rPr>
          <w:rFonts w:ascii="Times New Roman" w:hAnsi="Times New Roman" w:cs="Times New Roman"/>
          <w:sz w:val="24"/>
          <w:szCs w:val="24"/>
        </w:rPr>
        <w:t>[Course]</w:t>
      </w:r>
    </w:p>
    <w:p w:rsidR="001A686F" w:rsidRPr="001A686F" w:rsidRDefault="001A686F" w:rsidP="001A686F">
      <w:pPr>
        <w:spacing w:line="480" w:lineRule="auto"/>
        <w:jc w:val="center"/>
        <w:rPr>
          <w:rFonts w:ascii="Times New Roman" w:hAnsi="Times New Roman" w:cs="Times New Roman"/>
          <w:sz w:val="24"/>
          <w:szCs w:val="24"/>
        </w:rPr>
      </w:pPr>
      <w:r w:rsidRPr="001A686F">
        <w:rPr>
          <w:rFonts w:ascii="Times New Roman" w:hAnsi="Times New Roman" w:cs="Times New Roman"/>
          <w:sz w:val="24"/>
          <w:szCs w:val="24"/>
        </w:rPr>
        <w:t>[Date]</w:t>
      </w:r>
    </w:p>
    <w:p w:rsidR="001A686F" w:rsidRDefault="001A686F" w:rsidP="00B36E81">
      <w:pPr>
        <w:spacing w:line="480" w:lineRule="auto"/>
        <w:rPr>
          <w:rFonts w:ascii="Times New Roman" w:hAnsi="Times New Roman" w:cs="Times New Roman"/>
          <w:b/>
          <w:sz w:val="24"/>
          <w:szCs w:val="24"/>
        </w:rPr>
      </w:pPr>
    </w:p>
    <w:p w:rsidR="001A686F" w:rsidRDefault="001A686F" w:rsidP="00B36E81">
      <w:pPr>
        <w:spacing w:line="480" w:lineRule="auto"/>
        <w:rPr>
          <w:rFonts w:ascii="Times New Roman" w:hAnsi="Times New Roman" w:cs="Times New Roman"/>
          <w:b/>
          <w:sz w:val="24"/>
          <w:szCs w:val="24"/>
        </w:rPr>
      </w:pPr>
    </w:p>
    <w:p w:rsidR="001A686F" w:rsidRDefault="001A686F" w:rsidP="00B36E81">
      <w:pPr>
        <w:spacing w:line="480" w:lineRule="auto"/>
        <w:rPr>
          <w:rFonts w:ascii="Times New Roman" w:hAnsi="Times New Roman" w:cs="Times New Roman"/>
          <w:b/>
          <w:sz w:val="24"/>
          <w:szCs w:val="24"/>
        </w:rPr>
      </w:pPr>
    </w:p>
    <w:p w:rsidR="001A686F" w:rsidRDefault="001A686F" w:rsidP="00B36E81">
      <w:pPr>
        <w:spacing w:line="480" w:lineRule="auto"/>
        <w:rPr>
          <w:rFonts w:ascii="Times New Roman" w:hAnsi="Times New Roman" w:cs="Times New Roman"/>
          <w:b/>
          <w:sz w:val="24"/>
          <w:szCs w:val="24"/>
        </w:rPr>
      </w:pPr>
    </w:p>
    <w:p w:rsidR="001A686F" w:rsidRDefault="001A686F" w:rsidP="00B36E81">
      <w:pPr>
        <w:spacing w:line="480" w:lineRule="auto"/>
        <w:rPr>
          <w:rFonts w:ascii="Times New Roman" w:hAnsi="Times New Roman" w:cs="Times New Roman"/>
          <w:b/>
          <w:sz w:val="24"/>
          <w:szCs w:val="24"/>
        </w:rPr>
      </w:pPr>
    </w:p>
    <w:p w:rsidR="001A686F" w:rsidRDefault="001A686F" w:rsidP="00B36E81">
      <w:pPr>
        <w:spacing w:line="480" w:lineRule="auto"/>
        <w:rPr>
          <w:rFonts w:ascii="Times New Roman" w:hAnsi="Times New Roman" w:cs="Times New Roman"/>
          <w:b/>
          <w:sz w:val="24"/>
          <w:szCs w:val="24"/>
        </w:rPr>
      </w:pPr>
    </w:p>
    <w:p w:rsidR="001A686F" w:rsidRDefault="001A686F" w:rsidP="00B36E81">
      <w:pPr>
        <w:spacing w:line="480" w:lineRule="auto"/>
        <w:rPr>
          <w:rFonts w:ascii="Times New Roman" w:hAnsi="Times New Roman" w:cs="Times New Roman"/>
          <w:b/>
          <w:sz w:val="24"/>
          <w:szCs w:val="24"/>
        </w:rPr>
      </w:pPr>
    </w:p>
    <w:p w:rsidR="001A686F" w:rsidRDefault="001A686F" w:rsidP="00B36E81">
      <w:pPr>
        <w:spacing w:line="480" w:lineRule="auto"/>
        <w:rPr>
          <w:rFonts w:ascii="Times New Roman" w:hAnsi="Times New Roman" w:cs="Times New Roman"/>
          <w:b/>
          <w:sz w:val="24"/>
          <w:szCs w:val="24"/>
        </w:rPr>
      </w:pPr>
    </w:p>
    <w:p w:rsidR="001A686F" w:rsidRDefault="001A686F" w:rsidP="00B36E81">
      <w:pPr>
        <w:spacing w:line="480" w:lineRule="auto"/>
        <w:rPr>
          <w:rFonts w:ascii="Times New Roman" w:hAnsi="Times New Roman" w:cs="Times New Roman"/>
          <w:b/>
          <w:sz w:val="24"/>
          <w:szCs w:val="24"/>
        </w:rPr>
      </w:pPr>
    </w:p>
    <w:p w:rsidR="001A686F" w:rsidRDefault="001A686F" w:rsidP="00B36E81">
      <w:pPr>
        <w:spacing w:line="480" w:lineRule="auto"/>
        <w:rPr>
          <w:rFonts w:ascii="Times New Roman" w:hAnsi="Times New Roman" w:cs="Times New Roman"/>
          <w:b/>
          <w:sz w:val="24"/>
          <w:szCs w:val="24"/>
        </w:rPr>
      </w:pPr>
    </w:p>
    <w:p w:rsidR="001A686F" w:rsidRDefault="001A686F" w:rsidP="00B36E81">
      <w:pPr>
        <w:spacing w:line="480" w:lineRule="auto"/>
        <w:rPr>
          <w:rFonts w:ascii="Times New Roman" w:hAnsi="Times New Roman" w:cs="Times New Roman"/>
          <w:b/>
          <w:sz w:val="24"/>
          <w:szCs w:val="24"/>
        </w:rPr>
      </w:pPr>
    </w:p>
    <w:p w:rsidR="00CA5650" w:rsidRPr="001A686F" w:rsidRDefault="00B36E81" w:rsidP="001A686F">
      <w:pPr>
        <w:spacing w:line="480" w:lineRule="auto"/>
        <w:jc w:val="center"/>
        <w:rPr>
          <w:rFonts w:ascii="Times New Roman" w:hAnsi="Times New Roman" w:cs="Times New Roman"/>
          <w:b/>
          <w:sz w:val="24"/>
          <w:szCs w:val="24"/>
          <w:u w:val="single"/>
        </w:rPr>
      </w:pPr>
      <w:r w:rsidRPr="001A686F">
        <w:rPr>
          <w:rFonts w:ascii="Times New Roman" w:hAnsi="Times New Roman" w:cs="Times New Roman"/>
          <w:b/>
          <w:sz w:val="24"/>
          <w:szCs w:val="24"/>
          <w:u w:val="single"/>
        </w:rPr>
        <w:lastRenderedPageBreak/>
        <w:t>ARTICLE REVIEW</w:t>
      </w:r>
    </w:p>
    <w:p w:rsidR="00B36E81" w:rsidRPr="00B36E81" w:rsidRDefault="00B36E81" w:rsidP="00B36E81">
      <w:pPr>
        <w:spacing w:line="480" w:lineRule="auto"/>
        <w:jc w:val="center"/>
        <w:rPr>
          <w:rFonts w:ascii="Times New Roman" w:hAnsi="Times New Roman" w:cs="Times New Roman"/>
          <w:sz w:val="24"/>
          <w:szCs w:val="24"/>
        </w:rPr>
      </w:pPr>
      <w:r w:rsidRPr="00B36E81">
        <w:rPr>
          <w:rFonts w:ascii="Times New Roman" w:hAnsi="Times New Roman" w:cs="Times New Roman"/>
          <w:sz w:val="24"/>
          <w:szCs w:val="24"/>
        </w:rPr>
        <w:t>Towards Understanding the Moderating Role of Non-Controlling Supervision &amp; Organizational Learning Culture on Employee Creativity</w:t>
      </w:r>
      <w:r w:rsidR="001A686F">
        <w:rPr>
          <w:rFonts w:ascii="Times New Roman" w:hAnsi="Times New Roman" w:cs="Times New Roman"/>
          <w:sz w:val="24"/>
          <w:szCs w:val="24"/>
        </w:rPr>
        <w:t xml:space="preserve"> by </w:t>
      </w:r>
      <w:r w:rsidR="001A686F" w:rsidRPr="001A686F">
        <w:rPr>
          <w:rFonts w:ascii="Times New Roman" w:hAnsi="Times New Roman" w:cs="Times New Roman"/>
          <w:sz w:val="24"/>
          <w:szCs w:val="24"/>
        </w:rPr>
        <w:t>Shinhee Jeong, Gary N. McLean, Laird D. McLean, Sang</w:t>
      </w:r>
      <w:r w:rsidR="001A686F" w:rsidRPr="001A686F">
        <w:rPr>
          <w:rFonts w:ascii="Times New Roman" w:hAnsi="Times New Roman" w:cs="Times New Roman"/>
          <w:sz w:val="24"/>
          <w:szCs w:val="24"/>
        </w:rPr>
        <w:t>ok Yoo, Kenneth Bartlett</w:t>
      </w:r>
    </w:p>
    <w:p w:rsidR="00B36E81" w:rsidRDefault="00B36E81" w:rsidP="00B36E81">
      <w:pPr>
        <w:spacing w:line="480" w:lineRule="auto"/>
        <w:rPr>
          <w:rFonts w:ascii="Times New Roman" w:hAnsi="Times New Roman" w:cs="Times New Roman"/>
          <w:b/>
          <w:sz w:val="24"/>
          <w:szCs w:val="24"/>
        </w:rPr>
      </w:pPr>
      <w:r>
        <w:rPr>
          <w:rFonts w:ascii="Times New Roman" w:hAnsi="Times New Roman" w:cs="Times New Roman"/>
          <w:b/>
          <w:sz w:val="24"/>
          <w:szCs w:val="24"/>
        </w:rPr>
        <w:t>Article Summary</w:t>
      </w:r>
    </w:p>
    <w:p w:rsidR="00B36E81" w:rsidRDefault="00B36E81" w:rsidP="00AE5779">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Generally, the main reason why the authors wrote this article was to analyze the association between employee’s creative personality, creativity, domain expertise like the individual-level issues, the non-controlling style of supervision, and the culture in organizational learning like the te</w:t>
      </w:r>
      <w:r w:rsidR="001A686F">
        <w:rPr>
          <w:rFonts w:ascii="Times New Roman" w:hAnsi="Times New Roman" w:cs="Times New Roman"/>
          <w:sz w:val="24"/>
          <w:szCs w:val="24"/>
        </w:rPr>
        <w:t>am-level elements (</w:t>
      </w:r>
      <w:r w:rsidR="001A686F" w:rsidRPr="001A686F">
        <w:rPr>
          <w:rFonts w:ascii="Times New Roman" w:hAnsi="Times New Roman" w:cs="Times New Roman"/>
          <w:sz w:val="24"/>
          <w:szCs w:val="24"/>
        </w:rPr>
        <w:t>Shinhee Jeong, Gary N. McLean, Laird D. McLean,</w:t>
      </w:r>
      <w:r w:rsidR="001A686F">
        <w:rPr>
          <w:rFonts w:ascii="Times New Roman" w:hAnsi="Times New Roman" w:cs="Times New Roman"/>
          <w:sz w:val="24"/>
          <w:szCs w:val="24"/>
        </w:rPr>
        <w:t xml:space="preserve"> Sangok Yoo, Kenneth Bartlett, </w:t>
      </w:r>
      <w:r w:rsidR="001A686F" w:rsidRPr="001A686F">
        <w:rPr>
          <w:rFonts w:ascii="Times New Roman" w:hAnsi="Times New Roman" w:cs="Times New Roman"/>
          <w:sz w:val="24"/>
          <w:szCs w:val="24"/>
        </w:rPr>
        <w:t>2017</w:t>
      </w:r>
      <w:r w:rsidR="001A686F">
        <w:rPr>
          <w:rFonts w:ascii="Times New Roman" w:hAnsi="Times New Roman" w:cs="Times New Roman"/>
          <w:sz w:val="24"/>
          <w:szCs w:val="24"/>
        </w:rPr>
        <w:t xml:space="preserve">). </w:t>
      </w:r>
      <w:r>
        <w:rPr>
          <w:rFonts w:ascii="Times New Roman" w:hAnsi="Times New Roman" w:cs="Times New Roman"/>
          <w:sz w:val="24"/>
          <w:szCs w:val="24"/>
        </w:rPr>
        <w:t xml:space="preserve">Besides, the main research element addressed by the authors in this article is about how the cross-level interacts among the employee differences and the influence of organizational context on the individual creativity. </w:t>
      </w:r>
      <w:r w:rsidR="00D63F63">
        <w:rPr>
          <w:rFonts w:ascii="Times New Roman" w:hAnsi="Times New Roman" w:cs="Times New Roman"/>
          <w:sz w:val="24"/>
          <w:szCs w:val="24"/>
        </w:rPr>
        <w:t xml:space="preserve">Despite not directly stated, however, the question for research based on the article was: how cross-level interplay among the employee differences as well as the organizational structure affect the creativity of the employee. </w:t>
      </w:r>
    </w:p>
    <w:p w:rsidR="00D63F63" w:rsidRDefault="00662DB8" w:rsidP="00AE57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authors based their research on an elemental framework in investigating the primary addressed </w:t>
      </w:r>
      <w:r w:rsidRPr="00F94C7E">
        <w:rPr>
          <w:rFonts w:ascii="Times New Roman" w:hAnsi="Times New Roman" w:cs="Times New Roman"/>
          <w:noProof/>
          <w:sz w:val="24"/>
          <w:szCs w:val="24"/>
        </w:rPr>
        <w:t>issue</w:t>
      </w:r>
      <w:r>
        <w:rPr>
          <w:rFonts w:ascii="Times New Roman" w:hAnsi="Times New Roman" w:cs="Times New Roman"/>
          <w:sz w:val="24"/>
          <w:szCs w:val="24"/>
        </w:rPr>
        <w:t xml:space="preserve"> in the article. In an aim to achieve the article’s main</w:t>
      </w:r>
      <w:r w:rsidR="00211A27">
        <w:rPr>
          <w:rFonts w:ascii="Times New Roman" w:hAnsi="Times New Roman" w:cs="Times New Roman"/>
          <w:sz w:val="24"/>
          <w:szCs w:val="24"/>
        </w:rPr>
        <w:t xml:space="preserve"> goal, the authors applied the methodology of literature review where they used the existing qualitative and empirical knowledge that had a close link to the study topic. Moreover, the authors used work from other peer scholars who had earlier substantially considered the </w:t>
      </w:r>
      <w:r w:rsidR="00211A27" w:rsidRPr="00F94C7E">
        <w:rPr>
          <w:rFonts w:ascii="Times New Roman" w:hAnsi="Times New Roman" w:cs="Times New Roman"/>
          <w:noProof/>
          <w:sz w:val="24"/>
          <w:szCs w:val="24"/>
        </w:rPr>
        <w:t>creativ</w:t>
      </w:r>
      <w:r w:rsidR="00F94C7E">
        <w:rPr>
          <w:rFonts w:ascii="Times New Roman" w:hAnsi="Times New Roman" w:cs="Times New Roman"/>
          <w:noProof/>
          <w:sz w:val="24"/>
          <w:szCs w:val="24"/>
        </w:rPr>
        <w:t>e</w:t>
      </w:r>
      <w:r w:rsidR="00211A27">
        <w:rPr>
          <w:rFonts w:ascii="Times New Roman" w:hAnsi="Times New Roman" w:cs="Times New Roman"/>
          <w:sz w:val="24"/>
          <w:szCs w:val="24"/>
        </w:rPr>
        <w:t xml:space="preserve"> concept </w:t>
      </w:r>
      <w:r w:rsidR="00F94C7E">
        <w:rPr>
          <w:rFonts w:ascii="Times New Roman" w:hAnsi="Times New Roman" w:cs="Times New Roman"/>
          <w:noProof/>
          <w:sz w:val="24"/>
          <w:szCs w:val="24"/>
        </w:rPr>
        <w:t>to</w:t>
      </w:r>
      <w:r w:rsidR="00211A27">
        <w:rPr>
          <w:rFonts w:ascii="Times New Roman" w:hAnsi="Times New Roman" w:cs="Times New Roman"/>
          <w:sz w:val="24"/>
          <w:szCs w:val="24"/>
        </w:rPr>
        <w:t xml:space="preserve"> a deeper </w:t>
      </w:r>
      <w:r w:rsidR="00211A27" w:rsidRPr="00F94C7E">
        <w:rPr>
          <w:rFonts w:ascii="Times New Roman" w:hAnsi="Times New Roman" w:cs="Times New Roman"/>
          <w:noProof/>
          <w:sz w:val="24"/>
          <w:szCs w:val="24"/>
        </w:rPr>
        <w:t>exten</w:t>
      </w:r>
      <w:r w:rsidR="00F94C7E">
        <w:rPr>
          <w:rFonts w:ascii="Times New Roman" w:hAnsi="Times New Roman" w:cs="Times New Roman"/>
          <w:noProof/>
          <w:sz w:val="24"/>
          <w:szCs w:val="24"/>
        </w:rPr>
        <w:t>t</w:t>
      </w:r>
      <w:r w:rsidR="00211A27">
        <w:rPr>
          <w:rFonts w:ascii="Times New Roman" w:hAnsi="Times New Roman" w:cs="Times New Roman"/>
          <w:sz w:val="24"/>
          <w:szCs w:val="24"/>
        </w:rPr>
        <w:t xml:space="preserve">. Given the knowledge from the peer scholars, the authors were able to analyze the different outcomes that the previous researchers settled at. Therefore, the results were used by the authors in this article in providing both the qualitative and empirical support to ascertain their findings, </w:t>
      </w:r>
      <w:r w:rsidR="00211A27">
        <w:rPr>
          <w:rFonts w:ascii="Times New Roman" w:hAnsi="Times New Roman" w:cs="Times New Roman"/>
          <w:sz w:val="24"/>
          <w:szCs w:val="24"/>
        </w:rPr>
        <w:lastRenderedPageBreak/>
        <w:t>recommendations, and conclusion of the article. For example, there was a test</w:t>
      </w:r>
      <w:r w:rsidR="005C746A">
        <w:rPr>
          <w:rFonts w:ascii="Times New Roman" w:hAnsi="Times New Roman" w:cs="Times New Roman"/>
          <w:sz w:val="24"/>
          <w:szCs w:val="24"/>
        </w:rPr>
        <w:t xml:space="preserve"> conducted</w:t>
      </w:r>
      <w:r w:rsidR="00211A27">
        <w:rPr>
          <w:rFonts w:ascii="Times New Roman" w:hAnsi="Times New Roman" w:cs="Times New Roman"/>
          <w:sz w:val="24"/>
          <w:szCs w:val="24"/>
        </w:rPr>
        <w:t xml:space="preserve"> using the </w:t>
      </w:r>
      <w:r w:rsidR="005C746A">
        <w:rPr>
          <w:rFonts w:ascii="Times New Roman" w:hAnsi="Times New Roman" w:cs="Times New Roman"/>
          <w:sz w:val="24"/>
          <w:szCs w:val="24"/>
        </w:rPr>
        <w:t xml:space="preserve">Hierarchical linear </w:t>
      </w:r>
      <w:r w:rsidR="005C746A" w:rsidRPr="00F94C7E">
        <w:rPr>
          <w:rFonts w:ascii="Times New Roman" w:hAnsi="Times New Roman" w:cs="Times New Roman"/>
          <w:noProof/>
          <w:sz w:val="24"/>
          <w:szCs w:val="24"/>
        </w:rPr>
        <w:t>modeling</w:t>
      </w:r>
      <w:r w:rsidR="005C746A">
        <w:rPr>
          <w:rFonts w:ascii="Times New Roman" w:hAnsi="Times New Roman" w:cs="Times New Roman"/>
          <w:sz w:val="24"/>
          <w:szCs w:val="24"/>
        </w:rPr>
        <w:t xml:space="preserve"> in order to determine the hypothesis </w:t>
      </w:r>
      <w:r w:rsidR="00F94C7E">
        <w:rPr>
          <w:rFonts w:ascii="Times New Roman" w:hAnsi="Times New Roman" w:cs="Times New Roman"/>
          <w:noProof/>
          <w:sz w:val="24"/>
          <w:szCs w:val="24"/>
        </w:rPr>
        <w:t>by</w:t>
      </w:r>
      <w:r w:rsidR="005C746A">
        <w:rPr>
          <w:rFonts w:ascii="Times New Roman" w:hAnsi="Times New Roman" w:cs="Times New Roman"/>
          <w:sz w:val="24"/>
          <w:szCs w:val="24"/>
        </w:rPr>
        <w:t xml:space="preserve"> using the multisource data from 416 workers and their superiors in 86 development and research groups. </w:t>
      </w:r>
    </w:p>
    <w:p w:rsidR="00211A27" w:rsidRDefault="00211A27" w:rsidP="00AE57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such an extended literature analysis from the peer scholars in the past, the authors were able to settle at various propositions and results. Foremost, </w:t>
      </w:r>
      <w:r w:rsidR="005C746A">
        <w:rPr>
          <w:rFonts w:ascii="Times New Roman" w:hAnsi="Times New Roman" w:cs="Times New Roman"/>
          <w:sz w:val="24"/>
          <w:szCs w:val="24"/>
        </w:rPr>
        <w:t xml:space="preserve">the authors realized that non-controlling style of supervision and </w:t>
      </w:r>
      <w:r w:rsidR="005C746A" w:rsidRPr="00F94C7E">
        <w:rPr>
          <w:rFonts w:ascii="Times New Roman" w:hAnsi="Times New Roman" w:cs="Times New Roman"/>
          <w:noProof/>
          <w:sz w:val="24"/>
          <w:szCs w:val="24"/>
        </w:rPr>
        <w:t>domain</w:t>
      </w:r>
      <w:r w:rsidR="005C746A">
        <w:rPr>
          <w:rFonts w:ascii="Times New Roman" w:hAnsi="Times New Roman" w:cs="Times New Roman"/>
          <w:sz w:val="24"/>
          <w:szCs w:val="24"/>
        </w:rPr>
        <w:t xml:space="preserve"> expertise are associated positively with the creativity of employees. Notably, a positive non-controlling style of supervision’s moderating function was evident when defining the link between employee creativity and </w:t>
      </w:r>
      <w:r w:rsidR="005C746A" w:rsidRPr="00F94C7E">
        <w:rPr>
          <w:rFonts w:ascii="Times New Roman" w:hAnsi="Times New Roman" w:cs="Times New Roman"/>
          <w:noProof/>
          <w:sz w:val="24"/>
          <w:szCs w:val="24"/>
        </w:rPr>
        <w:t>domain</w:t>
      </w:r>
      <w:r w:rsidR="005C746A">
        <w:rPr>
          <w:rFonts w:ascii="Times New Roman" w:hAnsi="Times New Roman" w:cs="Times New Roman"/>
          <w:sz w:val="24"/>
          <w:szCs w:val="24"/>
        </w:rPr>
        <w:t xml:space="preserve"> expertise. Notwithstanding, no notable association was evident among the employee creativity and creative personality. Similarly, there was no moderating influence from the organizational learning culture. </w:t>
      </w:r>
      <w:r w:rsidR="00A41EF8">
        <w:rPr>
          <w:rFonts w:ascii="Times New Roman" w:hAnsi="Times New Roman" w:cs="Times New Roman"/>
          <w:sz w:val="24"/>
          <w:szCs w:val="24"/>
        </w:rPr>
        <w:t>As a matter of fact, the authors discussed the theoretical impacts from such outcomes and provided practical recommendations depending on the outcomes.</w:t>
      </w:r>
    </w:p>
    <w:p w:rsidR="00A41EF8" w:rsidRDefault="00CF4394" w:rsidP="00B36E81">
      <w:pPr>
        <w:spacing w:line="480" w:lineRule="auto"/>
        <w:rPr>
          <w:rFonts w:ascii="Times New Roman" w:hAnsi="Times New Roman" w:cs="Times New Roman"/>
          <w:b/>
          <w:sz w:val="24"/>
          <w:szCs w:val="24"/>
        </w:rPr>
      </w:pPr>
      <w:r w:rsidRPr="00CF4394">
        <w:rPr>
          <w:rFonts w:ascii="Times New Roman" w:hAnsi="Times New Roman" w:cs="Times New Roman"/>
          <w:b/>
          <w:sz w:val="24"/>
          <w:szCs w:val="24"/>
        </w:rPr>
        <w:t>The Findings’ Implications</w:t>
      </w:r>
    </w:p>
    <w:p w:rsidR="00CF4394" w:rsidRDefault="00061D1D" w:rsidP="00AE5779">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earlier stated, the article involves an investigation of the joint and independent cognitive and non-cognitive individual characteristics like domain expertise and creativity personality and the organizational structures or contexts like the organizational learning culture and the non-controlling</w:t>
      </w:r>
      <w:r w:rsidR="001A686F">
        <w:rPr>
          <w:rFonts w:ascii="Times New Roman" w:hAnsi="Times New Roman" w:cs="Times New Roman"/>
          <w:sz w:val="24"/>
          <w:szCs w:val="24"/>
        </w:rPr>
        <w:t xml:space="preserve"> model of supervision </w:t>
      </w:r>
      <w:r w:rsidR="001A686F">
        <w:rPr>
          <w:rFonts w:ascii="Times New Roman" w:hAnsi="Times New Roman" w:cs="Times New Roman"/>
          <w:sz w:val="24"/>
          <w:szCs w:val="24"/>
        </w:rPr>
        <w:t>(</w:t>
      </w:r>
      <w:r w:rsidR="001A686F" w:rsidRPr="001A686F">
        <w:rPr>
          <w:rFonts w:ascii="Times New Roman" w:hAnsi="Times New Roman" w:cs="Times New Roman"/>
          <w:sz w:val="24"/>
          <w:szCs w:val="24"/>
        </w:rPr>
        <w:t>Shinhee Jeong, Gary N. McLean, Laird D. McLean,</w:t>
      </w:r>
      <w:r w:rsidR="001A686F">
        <w:rPr>
          <w:rFonts w:ascii="Times New Roman" w:hAnsi="Times New Roman" w:cs="Times New Roman"/>
          <w:sz w:val="24"/>
          <w:szCs w:val="24"/>
        </w:rPr>
        <w:t xml:space="preserve"> Sangok Yoo, Kenneth Bartlett, </w:t>
      </w:r>
      <w:r w:rsidR="001A686F" w:rsidRPr="001A686F">
        <w:rPr>
          <w:rFonts w:ascii="Times New Roman" w:hAnsi="Times New Roman" w:cs="Times New Roman"/>
          <w:sz w:val="24"/>
          <w:szCs w:val="24"/>
        </w:rPr>
        <w:t>2017</w:t>
      </w:r>
      <w:r w:rsidR="001A686F">
        <w:rPr>
          <w:rFonts w:ascii="Times New Roman" w:hAnsi="Times New Roman" w:cs="Times New Roman"/>
          <w:sz w:val="24"/>
          <w:szCs w:val="24"/>
        </w:rPr>
        <w:t>). However</w:t>
      </w:r>
      <w:r>
        <w:rPr>
          <w:rFonts w:ascii="Times New Roman" w:hAnsi="Times New Roman" w:cs="Times New Roman"/>
          <w:sz w:val="24"/>
          <w:szCs w:val="24"/>
        </w:rPr>
        <w:t>, the findings are a significant guidance to the professionals of human resource. These professionals are equipped with knowledge concerning how to predict the creativity of employees</w:t>
      </w:r>
      <w:r w:rsidR="00665FCE">
        <w:rPr>
          <w:rFonts w:ascii="Times New Roman" w:hAnsi="Times New Roman" w:cs="Times New Roman"/>
          <w:sz w:val="24"/>
          <w:szCs w:val="24"/>
        </w:rPr>
        <w:t xml:space="preserve"> for organizational growth</w:t>
      </w:r>
      <w:r>
        <w:rPr>
          <w:rFonts w:ascii="Times New Roman" w:hAnsi="Times New Roman" w:cs="Times New Roman"/>
          <w:sz w:val="24"/>
          <w:szCs w:val="24"/>
        </w:rPr>
        <w:t xml:space="preserve">. </w:t>
      </w:r>
      <w:r w:rsidR="00665FCE">
        <w:rPr>
          <w:rFonts w:ascii="Times New Roman" w:hAnsi="Times New Roman" w:cs="Times New Roman"/>
          <w:sz w:val="24"/>
          <w:szCs w:val="24"/>
        </w:rPr>
        <w:t xml:space="preserve">The findings in the article show that the creative personality of employees does not influence the creative performance of the workers. Also, human resource professionals understand that the domain expertise remains a strong antecedent of the creativity of the worker. Therefore, this article plays </w:t>
      </w:r>
      <w:r w:rsidR="00665FCE">
        <w:rPr>
          <w:rFonts w:ascii="Times New Roman" w:hAnsi="Times New Roman" w:cs="Times New Roman"/>
          <w:sz w:val="24"/>
          <w:szCs w:val="24"/>
        </w:rPr>
        <w:lastRenderedPageBreak/>
        <w:t xml:space="preserve">a major role by adding empirical support that apart from the creative personality, expertise significantly matters when it comes to </w:t>
      </w:r>
      <w:r w:rsidR="00665FCE" w:rsidRPr="00F94C7E">
        <w:rPr>
          <w:rFonts w:ascii="Times New Roman" w:hAnsi="Times New Roman" w:cs="Times New Roman"/>
          <w:noProof/>
          <w:sz w:val="24"/>
          <w:szCs w:val="24"/>
        </w:rPr>
        <w:t>creative</w:t>
      </w:r>
      <w:r w:rsidR="00665FCE">
        <w:rPr>
          <w:rFonts w:ascii="Times New Roman" w:hAnsi="Times New Roman" w:cs="Times New Roman"/>
          <w:sz w:val="24"/>
          <w:szCs w:val="24"/>
        </w:rPr>
        <w:t xml:space="preserve"> performance based on the R&amp;D perspective. </w:t>
      </w:r>
    </w:p>
    <w:p w:rsidR="00665FCE" w:rsidRDefault="00305600" w:rsidP="00AE57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remains significant to Human Resource professionals since it provides supporting evidence of an interactionist framework through which both contextual and individual elements are integrated </w:t>
      </w:r>
      <w:r w:rsidRPr="00F94C7E">
        <w:rPr>
          <w:rFonts w:ascii="Times New Roman" w:hAnsi="Times New Roman" w:cs="Times New Roman"/>
          <w:noProof/>
          <w:sz w:val="24"/>
          <w:szCs w:val="24"/>
        </w:rPr>
        <w:t>in</w:t>
      </w:r>
      <w:r w:rsidR="00F94C7E">
        <w:rPr>
          <w:rFonts w:ascii="Times New Roman" w:hAnsi="Times New Roman" w:cs="Times New Roman"/>
          <w:noProof/>
          <w:sz w:val="24"/>
          <w:szCs w:val="24"/>
        </w:rPr>
        <w:t>to</w:t>
      </w:r>
      <w:r>
        <w:rPr>
          <w:rFonts w:ascii="Times New Roman" w:hAnsi="Times New Roman" w:cs="Times New Roman"/>
          <w:sz w:val="24"/>
          <w:szCs w:val="24"/>
        </w:rPr>
        <w:t xml:space="preserve"> defining workplace creativity. Managers can understand that employees with bountiful expertise seem to value more the non-controlling supervision’s contextual qualities. Therefore, such employees are more creative than the others. Generally, the article shows that creativity remains to be a significant social processes’ function, that should be considered among employees for a better performance. </w:t>
      </w:r>
    </w:p>
    <w:p w:rsidR="00305600" w:rsidRDefault="009F7A9D" w:rsidP="00B36E81">
      <w:pPr>
        <w:spacing w:line="480" w:lineRule="auto"/>
        <w:rPr>
          <w:rFonts w:ascii="Times New Roman" w:hAnsi="Times New Roman" w:cs="Times New Roman"/>
          <w:b/>
          <w:sz w:val="24"/>
          <w:szCs w:val="24"/>
        </w:rPr>
      </w:pPr>
      <w:r w:rsidRPr="009F7A9D">
        <w:rPr>
          <w:rFonts w:ascii="Times New Roman" w:hAnsi="Times New Roman" w:cs="Times New Roman"/>
          <w:b/>
          <w:sz w:val="24"/>
          <w:szCs w:val="24"/>
        </w:rPr>
        <w:t>Analysis/Critical Evaluation</w:t>
      </w:r>
    </w:p>
    <w:p w:rsidR="00D172DC" w:rsidRDefault="009F7A9D" w:rsidP="00AE57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article has passed the CRAAP test and it remains highly valuable </w:t>
      </w:r>
      <w:r w:rsidRPr="00F94C7E">
        <w:rPr>
          <w:rFonts w:ascii="Times New Roman" w:hAnsi="Times New Roman" w:cs="Times New Roman"/>
          <w:noProof/>
          <w:sz w:val="24"/>
          <w:szCs w:val="24"/>
        </w:rPr>
        <w:t>a</w:t>
      </w:r>
      <w:r w:rsidR="00F94C7E">
        <w:rPr>
          <w:rFonts w:ascii="Times New Roman" w:hAnsi="Times New Roman" w:cs="Times New Roman"/>
          <w:noProof/>
          <w:sz w:val="24"/>
          <w:szCs w:val="24"/>
        </w:rPr>
        <w:t>n</w:t>
      </w:r>
      <w:r w:rsidRPr="00F94C7E">
        <w:rPr>
          <w:rFonts w:ascii="Times New Roman" w:hAnsi="Times New Roman" w:cs="Times New Roman"/>
          <w:noProof/>
          <w:sz w:val="24"/>
          <w:szCs w:val="24"/>
        </w:rPr>
        <w:t>d</w:t>
      </w:r>
      <w:r>
        <w:rPr>
          <w:rFonts w:ascii="Times New Roman" w:hAnsi="Times New Roman" w:cs="Times New Roman"/>
          <w:sz w:val="24"/>
          <w:szCs w:val="24"/>
        </w:rPr>
        <w:t xml:space="preserve"> significant to all institutions with human resources. Foremost, the article is not old since it was published in 2017. Given such a publication time, the article provides knowledge and skills on how to improve employee creativity using the practical </w:t>
      </w:r>
      <w:r w:rsidR="00DF1556">
        <w:rPr>
          <w:rFonts w:ascii="Times New Roman" w:hAnsi="Times New Roman" w:cs="Times New Roman"/>
          <w:sz w:val="24"/>
          <w:szCs w:val="24"/>
        </w:rPr>
        <w:t xml:space="preserve">recommendations for R&amp;D institutions. Such passage of knowledge is facilitated by the recommendations that institutions need to focus on both contextual and personal factors when it comes to developing interventions since creativity remains a social interactions’ product. </w:t>
      </w:r>
    </w:p>
    <w:p w:rsidR="009F7A9D" w:rsidRDefault="00DF1556" w:rsidP="00AE577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the article recommends that the management should offer employee learning and training </w:t>
      </w:r>
      <w:r w:rsidR="004415F3">
        <w:rPr>
          <w:rFonts w:ascii="Times New Roman" w:hAnsi="Times New Roman" w:cs="Times New Roman"/>
          <w:sz w:val="24"/>
          <w:szCs w:val="24"/>
        </w:rPr>
        <w:t>opportunities in enhancing their domain expertise as well as allowing them in engaging in the aforethought task domain activities and skills’ practice. By doing so, managers understand that expertise does necessarily not only result in an individual through training, education, and experience, but rather from a s</w:t>
      </w:r>
      <w:r w:rsidR="001A686F">
        <w:rPr>
          <w:rFonts w:ascii="Times New Roman" w:hAnsi="Times New Roman" w:cs="Times New Roman"/>
          <w:sz w:val="24"/>
          <w:szCs w:val="24"/>
        </w:rPr>
        <w:t xml:space="preserve">hared expertise system as well </w:t>
      </w:r>
      <w:r w:rsidR="001A686F">
        <w:rPr>
          <w:rFonts w:ascii="Times New Roman" w:hAnsi="Times New Roman" w:cs="Times New Roman"/>
          <w:sz w:val="24"/>
          <w:szCs w:val="24"/>
        </w:rPr>
        <w:t>(</w:t>
      </w:r>
      <w:r w:rsidR="001A686F" w:rsidRPr="001A686F">
        <w:rPr>
          <w:rFonts w:ascii="Times New Roman" w:hAnsi="Times New Roman" w:cs="Times New Roman"/>
          <w:sz w:val="24"/>
          <w:szCs w:val="24"/>
        </w:rPr>
        <w:t xml:space="preserve">Shinhee Jeong, </w:t>
      </w:r>
      <w:r w:rsidR="001A686F" w:rsidRPr="001A686F">
        <w:rPr>
          <w:rFonts w:ascii="Times New Roman" w:hAnsi="Times New Roman" w:cs="Times New Roman"/>
          <w:sz w:val="24"/>
          <w:szCs w:val="24"/>
        </w:rPr>
        <w:lastRenderedPageBreak/>
        <w:t>Gary N. McLean, Laird D. McLean,</w:t>
      </w:r>
      <w:r w:rsidR="001A686F">
        <w:rPr>
          <w:rFonts w:ascii="Times New Roman" w:hAnsi="Times New Roman" w:cs="Times New Roman"/>
          <w:sz w:val="24"/>
          <w:szCs w:val="24"/>
        </w:rPr>
        <w:t xml:space="preserve"> Sangok Yoo, Kenneth Bartlett, </w:t>
      </w:r>
      <w:r w:rsidR="001A686F" w:rsidRPr="001A686F">
        <w:rPr>
          <w:rFonts w:ascii="Times New Roman" w:hAnsi="Times New Roman" w:cs="Times New Roman"/>
          <w:sz w:val="24"/>
          <w:szCs w:val="24"/>
        </w:rPr>
        <w:t>2017</w:t>
      </w:r>
      <w:r w:rsidR="001A686F">
        <w:rPr>
          <w:rFonts w:ascii="Times New Roman" w:hAnsi="Times New Roman" w:cs="Times New Roman"/>
          <w:sz w:val="24"/>
          <w:szCs w:val="24"/>
        </w:rPr>
        <w:t>). Such</w:t>
      </w:r>
      <w:r w:rsidR="004415F3">
        <w:rPr>
          <w:rFonts w:ascii="Times New Roman" w:hAnsi="Times New Roman" w:cs="Times New Roman"/>
          <w:sz w:val="24"/>
          <w:szCs w:val="24"/>
        </w:rPr>
        <w:t xml:space="preserve"> understanding is very significant to organizations because it can be used in sharing and restoring skills and knowledge possessed by each employee in the workplace. However, the article helps institutions to strive in attracting as well as recruiting workers with a larger domain-relevant experience.</w:t>
      </w: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1A686F" w:rsidRDefault="001A686F" w:rsidP="001A686F">
      <w:pPr>
        <w:spacing w:line="480" w:lineRule="auto"/>
        <w:jc w:val="center"/>
        <w:rPr>
          <w:rFonts w:ascii="Times New Roman" w:hAnsi="Times New Roman" w:cs="Times New Roman"/>
          <w:b/>
          <w:sz w:val="24"/>
          <w:szCs w:val="24"/>
        </w:rPr>
      </w:pPr>
    </w:p>
    <w:p w:rsidR="004415F3" w:rsidRDefault="001A686F" w:rsidP="001A686F">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bookmarkStart w:id="0" w:name="_GoBack"/>
      <w:bookmarkEnd w:id="0"/>
    </w:p>
    <w:p w:rsidR="003D5D04" w:rsidRPr="001A686F" w:rsidRDefault="001A686F" w:rsidP="001A686F">
      <w:pPr>
        <w:spacing w:line="480" w:lineRule="auto"/>
        <w:ind w:left="720" w:hanging="720"/>
        <w:rPr>
          <w:rFonts w:ascii="Times New Roman" w:hAnsi="Times New Roman" w:cs="Times New Roman"/>
          <w:b/>
          <w:sz w:val="24"/>
          <w:szCs w:val="24"/>
        </w:rPr>
      </w:pPr>
      <w:r w:rsidRPr="001A686F">
        <w:rPr>
          <w:rFonts w:ascii="Times New Roman" w:hAnsi="Times New Roman" w:cs="Times New Roman"/>
          <w:sz w:val="24"/>
          <w:szCs w:val="24"/>
        </w:rPr>
        <w:t>Shinhee Jeong, Gary N. McLean, Laird D. McLean, Sangok Yoo, Kenneth Bartlett, (2017) "The moderating role of non-controlling supervision and organizational learning culture on employee creativity: The influences of domain expertise and creative personality", European Journal of Training and Development, Vol. 41 Issue: 7, pp.647-666, https://doi.org/10.1108/EJTD-03-2017-0025 Permanent link to this document: https://doi.org/10.1108/EJTD-03-2017-0025</w:t>
      </w:r>
    </w:p>
    <w:sectPr w:rsidR="003D5D04" w:rsidRPr="001A686F" w:rsidSect="001A68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098" w:rsidRDefault="00181098" w:rsidP="001A686F">
      <w:pPr>
        <w:spacing w:after="0" w:line="240" w:lineRule="auto"/>
      </w:pPr>
      <w:r>
        <w:separator/>
      </w:r>
    </w:p>
  </w:endnote>
  <w:endnote w:type="continuationSeparator" w:id="0">
    <w:p w:rsidR="00181098" w:rsidRDefault="00181098" w:rsidP="001A6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098" w:rsidRDefault="00181098" w:rsidP="001A686F">
      <w:pPr>
        <w:spacing w:after="0" w:line="240" w:lineRule="auto"/>
      </w:pPr>
      <w:r>
        <w:separator/>
      </w:r>
    </w:p>
  </w:footnote>
  <w:footnote w:type="continuationSeparator" w:id="0">
    <w:p w:rsidR="00181098" w:rsidRDefault="00181098" w:rsidP="001A6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86F" w:rsidRPr="001A686F" w:rsidRDefault="001A686F">
    <w:pPr>
      <w:pStyle w:val="Header"/>
      <w:jc w:val="right"/>
      <w:rPr>
        <w:rFonts w:ascii="Times New Roman" w:hAnsi="Times New Roman" w:cs="Times New Roman"/>
        <w:sz w:val="24"/>
        <w:szCs w:val="24"/>
      </w:rPr>
    </w:pPr>
    <w:r w:rsidRPr="001A686F">
      <w:rPr>
        <w:rFonts w:ascii="Times New Roman" w:hAnsi="Times New Roman" w:cs="Times New Roman"/>
        <w:sz w:val="24"/>
        <w:szCs w:val="24"/>
      </w:rPr>
      <w:t>Article Review</w:t>
    </w:r>
    <w:r w:rsidRPr="001A686F">
      <w:rPr>
        <w:rFonts w:ascii="Times New Roman" w:hAnsi="Times New Roman" w:cs="Times New Roman"/>
        <w:sz w:val="24"/>
        <w:szCs w:val="24"/>
      </w:rPr>
      <w:tab/>
    </w:r>
    <w:r w:rsidRPr="001A686F">
      <w:rPr>
        <w:rFonts w:ascii="Times New Roman" w:hAnsi="Times New Roman" w:cs="Times New Roman"/>
        <w:sz w:val="24"/>
        <w:szCs w:val="24"/>
      </w:rPr>
      <w:tab/>
    </w:r>
    <w:sdt>
      <w:sdtPr>
        <w:rPr>
          <w:rFonts w:ascii="Times New Roman" w:hAnsi="Times New Roman" w:cs="Times New Roman"/>
          <w:sz w:val="24"/>
          <w:szCs w:val="24"/>
        </w:rPr>
        <w:id w:val="-1319190206"/>
        <w:docPartObj>
          <w:docPartGallery w:val="Page Numbers (Top of Page)"/>
          <w:docPartUnique/>
        </w:docPartObj>
      </w:sdtPr>
      <w:sdtEndPr>
        <w:rPr>
          <w:noProof/>
        </w:rPr>
      </w:sdtEndPr>
      <w:sdtContent>
        <w:r w:rsidRPr="001A686F">
          <w:rPr>
            <w:rFonts w:ascii="Times New Roman" w:hAnsi="Times New Roman" w:cs="Times New Roman"/>
            <w:sz w:val="24"/>
            <w:szCs w:val="24"/>
          </w:rPr>
          <w:fldChar w:fldCharType="begin"/>
        </w:r>
        <w:r w:rsidRPr="001A686F">
          <w:rPr>
            <w:rFonts w:ascii="Times New Roman" w:hAnsi="Times New Roman" w:cs="Times New Roman"/>
            <w:sz w:val="24"/>
            <w:szCs w:val="24"/>
          </w:rPr>
          <w:instrText xml:space="preserve"> PAGE   \* MERGEFORMAT </w:instrText>
        </w:r>
        <w:r w:rsidRPr="001A686F">
          <w:rPr>
            <w:rFonts w:ascii="Times New Roman" w:hAnsi="Times New Roman" w:cs="Times New Roman"/>
            <w:sz w:val="24"/>
            <w:szCs w:val="24"/>
          </w:rPr>
          <w:fldChar w:fldCharType="separate"/>
        </w:r>
        <w:r>
          <w:rPr>
            <w:rFonts w:ascii="Times New Roman" w:hAnsi="Times New Roman" w:cs="Times New Roman"/>
            <w:noProof/>
            <w:sz w:val="24"/>
            <w:szCs w:val="24"/>
          </w:rPr>
          <w:t>6</w:t>
        </w:r>
        <w:r w:rsidRPr="001A686F">
          <w:rPr>
            <w:rFonts w:ascii="Times New Roman" w:hAnsi="Times New Roman" w:cs="Times New Roman"/>
            <w:noProof/>
            <w:sz w:val="24"/>
            <w:szCs w:val="24"/>
          </w:rPr>
          <w:fldChar w:fldCharType="end"/>
        </w:r>
      </w:sdtContent>
    </w:sdt>
  </w:p>
  <w:p w:rsidR="001A686F" w:rsidRDefault="001A686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686F" w:rsidRPr="001A686F" w:rsidRDefault="001A686F">
    <w:pPr>
      <w:pStyle w:val="Header"/>
      <w:rPr>
        <w:rFonts w:ascii="Times New Roman" w:hAnsi="Times New Roman" w:cs="Times New Roman"/>
        <w:sz w:val="24"/>
        <w:szCs w:val="24"/>
      </w:rPr>
    </w:pPr>
    <w:r w:rsidRPr="001A686F">
      <w:rPr>
        <w:rFonts w:ascii="Times New Roman" w:hAnsi="Times New Roman" w:cs="Times New Roman"/>
        <w:sz w:val="24"/>
        <w:szCs w:val="24"/>
      </w:rPr>
      <w:t>Running head: Article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EzNzK0NDQwNzA3NjRX0lEKTi0uzszPAykwrAUA+PojyywAAAA="/>
  </w:docVars>
  <w:rsids>
    <w:rsidRoot w:val="00B36E81"/>
    <w:rsid w:val="00061D1D"/>
    <w:rsid w:val="00181098"/>
    <w:rsid w:val="001A686F"/>
    <w:rsid w:val="00211A27"/>
    <w:rsid w:val="00305600"/>
    <w:rsid w:val="003D5D04"/>
    <w:rsid w:val="004415F3"/>
    <w:rsid w:val="005C746A"/>
    <w:rsid w:val="00662DB8"/>
    <w:rsid w:val="00665FCE"/>
    <w:rsid w:val="009F7A9D"/>
    <w:rsid w:val="00A41EF8"/>
    <w:rsid w:val="00AE5779"/>
    <w:rsid w:val="00B36E81"/>
    <w:rsid w:val="00CA5650"/>
    <w:rsid w:val="00CF4394"/>
    <w:rsid w:val="00D172DC"/>
    <w:rsid w:val="00D63F63"/>
    <w:rsid w:val="00DF1556"/>
    <w:rsid w:val="00F94C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A6E97"/>
  <w15:chartTrackingRefBased/>
  <w15:docId w15:val="{4F72538B-06C9-4F73-8B85-F26ABB92A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68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686F"/>
  </w:style>
  <w:style w:type="paragraph" w:styleId="Footer">
    <w:name w:val="footer"/>
    <w:basedOn w:val="Normal"/>
    <w:link w:val="FooterChar"/>
    <w:uiPriority w:val="99"/>
    <w:unhideWhenUsed/>
    <w:rsid w:val="001A68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68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6</Pages>
  <Words>996</Words>
  <Characters>5679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14</cp:revision>
  <dcterms:created xsi:type="dcterms:W3CDTF">2018-10-22T08:56:00Z</dcterms:created>
  <dcterms:modified xsi:type="dcterms:W3CDTF">2018-10-22T11:29:00Z</dcterms:modified>
</cp:coreProperties>
</file>